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B" w:rsidRPr="003546FB" w:rsidRDefault="003546FB" w:rsidP="003546FB">
      <w:pPr>
        <w:shd w:val="clear" w:color="auto" w:fill="FFFFFF"/>
        <w:spacing w:after="100" w:afterAutospacing="1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3546FB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145"/>
        <w:gridCol w:w="2341"/>
        <w:gridCol w:w="1872"/>
        <w:gridCol w:w="1628"/>
        <w:gridCol w:w="1092"/>
      </w:tblGrid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ind w:left="-15" w:firstLine="15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Выявленный коррупционный риск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Рекомендации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по устранению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риска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Форма исполнения рекомендации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Позиция уполномоченного государственного органа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  <w:lang w:eastAsia="ru-RU"/>
              </w:rPr>
              <w:t>*При направлении рекомендаций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  <w:lang w:eastAsia="ru-RU"/>
              </w:rPr>
              <w:t>в другой гос. орган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Срок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ru-RU"/>
              </w:rPr>
              <w:t>исполнения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 в действующих правовых актах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Направить письмо с предложением в МП РК о внесении изменения в подпункт 6) пункта 1 статьи 1 Кодекса РК «О браке (супружестве) и семье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 в МП РК № 107-12-22/921 от 31.07.2023 г.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 в действующих правовых актах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Повторно направить письмо с предложением в МП РК о внесении дополнения в пункт 1 статьи 84 Кодекса РК «О браке (супружестве) и семье «Усыновление ребенка, в отношении которого отцовство установлено по заявлению матери, разрешается лишь с подтверждения биологического родства усыновляемого ребенка с отцом, давшим согласие супруге на </w:t>
            </w:r>
            <w:proofErr w:type="gram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усыновление,  посредством</w:t>
            </w:r>
            <w:proofErr w:type="gram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молекулярно-генетической экспертизы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 в МП РК № 107-12-22/921 от 31.07.2023 г.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 в действующих правовых актах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Направить в уполномоченный орган предложение о частичной автоматизации государственной услуги «Выдача решения органа опеки и попечительства об учете мнения ребенка, достигшего десятилетнего возраста» и внесении изменений в Правила </w:t>
            </w: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 xml:space="preserve">оказания государственной услуги, части подачи </w:t>
            </w:r>
            <w:proofErr w:type="gram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заявления  (</w:t>
            </w:r>
            <w:proofErr w:type="gram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документов) через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егов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>письмо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 в МП РК № 107-12-22/921 от 31.07.2023 г.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Выявление коллизии и конкурентных правовых норм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Повторно направить письмо с предложением в МП РК в пункт 1 статьи 67 Закона РК «О жилищных отношениях» внести изменение и исключить применение «ценза оседлости» на категорию детей-сирот и детей, оставшихся без попечения родителей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 в МП РК № 107-12-22/921 от 31.07.2023 г.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Выявление коллизии и конкурентных правовых норм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Повторно направить письмо в МП РК о внесении изменений и дополнений в пункты 105,108 Приказа МОН </w:t>
            </w:r>
            <w:proofErr w:type="gram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РК  от</w:t>
            </w:r>
            <w:proofErr w:type="gram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31 октября 2018 года № 598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МП РК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№ 107-13-32/1941 от 23.02.2023 г.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№ 107-13-32/212 от 21.02.2023 г.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Выявление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нерегламентированности</w:t>
            </w:r>
            <w:proofErr w:type="spell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процедур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Направить письмо с предложением в МП РК о внесении изменения в пункт 3 статьи 73 Кодекса РК «О браке (супружестве) и семье» в следующей редакции: «Если родители не могут прийти к соглашению, спор между родителями разрешается в порядке медиации или судом с участием органа, осуществляющего функции по опеке или попечительству» (по аналогии определения места жительства ребенка п.2 статьи 73 Кодекса РК «О браке (супружестве) и семье)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 в МП РК № 107-12-22/921 от 31.07.2023 г.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Выявление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нерегламентированности</w:t>
            </w:r>
            <w:proofErr w:type="spell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процедур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Повторно направить письмо в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МНиВО</w:t>
            </w:r>
            <w:proofErr w:type="spell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образования РК о внесении дополнений в подзаконные акты регламентирующие вопросы по возмещению расходов понесенных за счет бюджетных средств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 в МП РК № 107-04-38/931 ОТ 03.08.2023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риски, связанных с управление персоналом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Учитывать сотрудников график работы государственных служащих, которые дополнительно работают по совместительству.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Табель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Табель рабочего времени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риски, связанных с управление персоналом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Взять на контроль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гос.служащих</w:t>
            </w:r>
            <w:proofErr w:type="spell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предоставлении в орган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гос.доходов</w:t>
            </w:r>
            <w:proofErr w:type="spell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декларации о доходах и имуществе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Декларация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Декларации о доходах и имуществе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риски, связанных с управление персоналом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Согласно приказу МОН РК от 11 ноября 2021 года №559 провести ротацию руководителей организаций образования в надлежащие сроки в соответствии с требованиями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Ротация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№ 107-09-07/922 от 31.07.2023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риски, связанных с управление персоналом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Повторно направить письмо в МП РК о необходимости включения УО в информационную систему, в части приема документов на прохождение аттестации педагогов организаций образования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 в МП РК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№ 107-09-07/922 от 31.07.2023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 при приеме на работу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Своевременно размещать на сайте Управления образования объявление о проведении конкурсов на вакантные руководящие должности подведомственных организаций образования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Объявление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 при приеме на работу</w:t>
            </w:r>
          </w:p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    В случае необходимости дополнительных работников обязательно заключить дополнительное соглашение с вновь прикомандированными работниками согласно Трудовому кодексу РК ст. 40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Дополнительное соглашение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Коррупционные риски, связанных с оказанием </w:t>
            </w: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>государственных услуг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 xml:space="preserve">Принять соответствующие меры по прохождению </w:t>
            </w: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>повышения квалификации работников в сфере оказания государственных услуг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>Разъяснительная работа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риски, связанных с оказанием государственных услуг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Проводить разъяснительную работу для подведомственных организациях образования в части оказания государственных услуг, в том числе недопущения истребования излишних документов от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услугополучателей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Разъяснительная работа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риски, при дополнительном образовании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Дополнительно разместить государственный образовательный заказ на дополнительное образование детей в пределах объема бюджетных средств на 2024 год.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Размещение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гос.заказа</w:t>
            </w:r>
            <w:proofErr w:type="spellEnd"/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2024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 при распределении мест в детских дошкольных организации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На сайте Управления, а также в социальных сетях в обязательном порядке разместить график летнего комплектования групп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proofErr w:type="gram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Размещение  графика</w:t>
            </w:r>
            <w:proofErr w:type="gram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летнего комплектования групп дошкольных организаций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на сайте Управления образования города Астаны 06 июня 2023 года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 при распределении мест в детских дошкольных организации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Утвердить государственный образовательный заказ на дошкольное воспитание и обучение, размера родительской платы в дошкольных организациях города Астаны на 2023 год.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Постановление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Постановление </w:t>
            </w:r>
            <w:proofErr w:type="spell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акимата</w:t>
            </w:r>
            <w:proofErr w:type="spell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города Астаны    </w:t>
            </w:r>
            <w:proofErr w:type="gramStart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от  07</w:t>
            </w:r>
            <w:proofErr w:type="gramEnd"/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сентября 2023 года №107-1871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  <w:tr w:rsidR="003546FB" w:rsidRPr="003546FB" w:rsidTr="003546FB">
        <w:tc>
          <w:tcPr>
            <w:tcW w:w="555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Коррупционные риски, связанных с финансово-хозяйственной деятельностью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Направить письмо в МП РК о разработке типовой формы электронного Договора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Письмо в МП РК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№ 512-02-07/896 от 26.07.2023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3546FB" w:rsidRPr="003546FB" w:rsidRDefault="003546FB" w:rsidP="003546FB">
            <w:pPr>
              <w:spacing w:after="100" w:afterAutospacing="1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</w:pPr>
            <w:r w:rsidRPr="003546FB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>2023 г.</w:t>
            </w:r>
          </w:p>
        </w:tc>
      </w:tr>
    </w:tbl>
    <w:p w:rsidR="003546FB" w:rsidRPr="003546FB" w:rsidRDefault="003546FB" w:rsidP="003546FB">
      <w:pPr>
        <w:shd w:val="clear" w:color="auto" w:fill="FFFFFF"/>
        <w:spacing w:after="100" w:afterAutospacing="1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3546FB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3546FB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1F"/>
    <w:rsid w:val="00165E1F"/>
    <w:rsid w:val="003546F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72E9B-B5A4-4396-8D14-3A729152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6FB"/>
    <w:rPr>
      <w:b/>
      <w:bCs/>
    </w:rPr>
  </w:style>
  <w:style w:type="character" w:styleId="a5">
    <w:name w:val="Emphasis"/>
    <w:basedOn w:val="a0"/>
    <w:uiPriority w:val="20"/>
    <w:qFormat/>
    <w:rsid w:val="00354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2025-04-28T15:41:00Z</dcterms:created>
  <dcterms:modified xsi:type="dcterms:W3CDTF">2025-04-28T15:41:00Z</dcterms:modified>
</cp:coreProperties>
</file>